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4316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DC2DB0" w:rsidRDefault="00264B1A">
            <w:pPr>
              <w:pStyle w:val="Titre5"/>
            </w:pPr>
            <w:r>
              <w:t>Arrondir ou tronquer un nombre</w:t>
            </w:r>
          </w:p>
        </w:tc>
        <w:tc>
          <w:tcPr>
            <w:tcW w:w="701" w:type="dxa"/>
            <w:shd w:val="clear" w:color="auto" w:fill="D9D9D9"/>
            <w:vAlign w:val="center"/>
          </w:tcPr>
          <w:p w:rsidR="00DC2DB0" w:rsidRDefault="004316B3" w:rsidP="004542EC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  <w:r w:rsidR="004542EC">
              <w:rPr>
                <w:rFonts w:ascii="Arial" w:hAnsi="Arial" w:cs="Arial"/>
              </w:rPr>
              <w:t>5</w:t>
            </w:r>
          </w:p>
        </w:tc>
      </w:tr>
    </w:tbl>
    <w:p w:rsidR="00DC2DB0" w:rsidRDefault="00B917BE">
      <w:pPr>
        <w:tabs>
          <w:tab w:val="center" w:pos="5103"/>
        </w:tabs>
      </w:pPr>
      <w:r w:rsidRPr="00B917BE"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13.1pt;width:468pt;height:99pt;z-index:251654144;mso-position-horizontal-relative:text;mso-position-vertical-relative:text" filled="f" fillcolor="silver" strokecolor="gray" strokeweight="4.5pt">
            <v:stroke linestyle="thickThin"/>
            <v:textbox style="mso-next-textbox:#_x0000_s1037">
              <w:txbxContent>
                <w:p w:rsidR="001046C2" w:rsidRDefault="00DB1CC6" w:rsidP="001046C2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b/>
                      <w:sz w:val="20"/>
                    </w:rPr>
                    <w:sym w:font="Symbol" w:char="F0B7"/>
                  </w:r>
                  <w:r>
                    <w:rPr>
                      <w:rFonts w:ascii="Verdana" w:hAnsi="Verdana"/>
                      <w:b/>
                      <w:sz w:val="20"/>
                    </w:rPr>
                    <w:t xml:space="preserve"> </w:t>
                  </w:r>
                  <w:r w:rsidR="00A82A15" w:rsidRPr="00DC1991">
                    <w:rPr>
                      <w:rFonts w:ascii="Verdana" w:hAnsi="Verdana"/>
                      <w:b/>
                      <w:sz w:val="20"/>
                    </w:rPr>
                    <w:t>L’arrondi à l’unité</w:t>
                  </w:r>
                  <w:r w:rsidR="00A82A15">
                    <w:rPr>
                      <w:rFonts w:ascii="Verdana" w:hAnsi="Verdana"/>
                      <w:sz w:val="20"/>
                    </w:rPr>
                    <w:t xml:space="preserve"> d’u</w:t>
                  </w:r>
                  <w:r w:rsidR="001046C2">
                    <w:rPr>
                      <w:rFonts w:ascii="Verdana" w:hAnsi="Verdana"/>
                      <w:sz w:val="20"/>
                    </w:rPr>
                    <w:t xml:space="preserve">n nombre décimal </w:t>
                  </w:r>
                  <w:r w:rsidR="00A82A15">
                    <w:rPr>
                      <w:rFonts w:ascii="Verdana" w:hAnsi="Verdana"/>
                      <w:sz w:val="20"/>
                    </w:rPr>
                    <w:t>est le nombre entier le plus proche.</w:t>
                  </w:r>
                </w:p>
                <w:p w:rsidR="00A82A15" w:rsidRDefault="00DB1CC6" w:rsidP="001046C2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sym w:font="Symbol" w:char="F0B7"/>
                  </w:r>
                  <w:r>
                    <w:t xml:space="preserve"> </w:t>
                  </w:r>
                  <w:r w:rsidR="00A82A15">
                    <w:rPr>
                      <w:rFonts w:ascii="Verdana" w:hAnsi="Verdana"/>
                      <w:sz w:val="20"/>
                    </w:rPr>
                    <w:t xml:space="preserve">La </w:t>
                  </w:r>
                  <w:r w:rsidR="00A82A15" w:rsidRPr="00DC1991">
                    <w:rPr>
                      <w:rFonts w:ascii="Verdana" w:hAnsi="Verdana"/>
                      <w:b/>
                      <w:sz w:val="20"/>
                    </w:rPr>
                    <w:t>troncature à l’unité</w:t>
                  </w:r>
                  <w:r w:rsidR="00A82A15">
                    <w:rPr>
                      <w:rFonts w:ascii="Verdana" w:hAnsi="Verdana"/>
                      <w:sz w:val="20"/>
                    </w:rPr>
                    <w:t xml:space="preserve"> est sa partie entière : on tronque (on coupe) le nombre après son chiffre des unités.</w:t>
                  </w:r>
                </w:p>
                <w:p w:rsidR="00DC1991" w:rsidRDefault="00DB1CC6" w:rsidP="001046C2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sym w:font="Symbol" w:char="F0B7"/>
                  </w:r>
                  <w:r>
                    <w:rPr>
                      <w:rFonts w:ascii="Verdana" w:hAnsi="Verdana"/>
                      <w:sz w:val="20"/>
                    </w:rPr>
                    <w:t xml:space="preserve"> </w:t>
                  </w:r>
                  <w:r w:rsidR="00DC1991">
                    <w:rPr>
                      <w:rFonts w:ascii="Verdana" w:hAnsi="Verdana"/>
                      <w:sz w:val="20"/>
                    </w:rPr>
                    <w:t xml:space="preserve">Pour arrondir à l’unité, on </w:t>
                  </w:r>
                  <w:r w:rsidR="00DC1991" w:rsidRPr="00DC1991">
                    <w:rPr>
                      <w:rFonts w:ascii="Verdana" w:hAnsi="Verdana"/>
                      <w:b/>
                      <w:sz w:val="20"/>
                    </w:rPr>
                    <w:t>encadre</w:t>
                  </w:r>
                  <w:r w:rsidR="00DC1991">
                    <w:rPr>
                      <w:rFonts w:ascii="Verdana" w:hAnsi="Verdana"/>
                      <w:sz w:val="20"/>
                    </w:rPr>
                    <w:t xml:space="preserve"> d’abord le nombre par deux </w:t>
                  </w:r>
                  <w:r w:rsidR="00DC1991" w:rsidRPr="00DC1991">
                    <w:rPr>
                      <w:rFonts w:ascii="Verdana" w:hAnsi="Verdana"/>
                      <w:b/>
                      <w:sz w:val="20"/>
                    </w:rPr>
                    <w:t>entiers consécutifs</w:t>
                  </w:r>
                  <w:r w:rsidR="00DC1991">
                    <w:rPr>
                      <w:rFonts w:ascii="Verdana" w:hAnsi="Verdana"/>
                      <w:sz w:val="20"/>
                    </w:rPr>
                    <w:t xml:space="preserve"> (qui se suivent), puis on regarde le chiffre des dixièmes pour savoir lequel des deux entiers est le plus proche : </w:t>
                  </w:r>
                  <w:r w:rsidR="00DC1991" w:rsidRPr="00DC1991">
                    <w:rPr>
                      <w:rFonts w:ascii="Verdana" w:hAnsi="Verdana"/>
                      <w:b/>
                      <w:sz w:val="20"/>
                    </w:rPr>
                    <w:t>à partir de 5</w:t>
                  </w:r>
                  <w:r w:rsidR="00DC1991">
                    <w:rPr>
                      <w:rFonts w:ascii="Verdana" w:hAnsi="Verdana"/>
                      <w:sz w:val="20"/>
                    </w:rPr>
                    <w:t xml:space="preserve"> au dixièmes, on arrondit au </w:t>
                  </w:r>
                  <w:r w:rsidR="00DC1991" w:rsidRPr="00DC1991">
                    <w:rPr>
                      <w:rFonts w:ascii="Verdana" w:hAnsi="Verdana"/>
                      <w:b/>
                      <w:sz w:val="20"/>
                    </w:rPr>
                    <w:t>dessus</w:t>
                  </w:r>
                  <w:r w:rsidR="00DC1991">
                    <w:rPr>
                      <w:rFonts w:ascii="Verdana" w:hAnsi="Verdana"/>
                      <w:sz w:val="20"/>
                    </w:rPr>
                    <w:t>.</w:t>
                  </w:r>
                </w:p>
              </w:txbxContent>
            </v:textbox>
          </v:shape>
        </w:pict>
      </w:r>
      <w:r w:rsidRPr="00B917BE"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5168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7" o:title=""/>
          </v:shape>
          <o:OLEObject Type="Embed" ProgID="CorelDraw.Graphic.7" ShapeID="_x0000_s1038" DrawAspect="Content" ObjectID="_1439792985" r:id="rId8"/>
        </w:pict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172"/>
        <w:gridCol w:w="5172"/>
      </w:tblGrid>
      <w:tr w:rsidR="00DC2DB0">
        <w:trPr>
          <w:cantSplit/>
        </w:trPr>
        <w:tc>
          <w:tcPr>
            <w:tcW w:w="10344" w:type="dxa"/>
            <w:gridSpan w:val="2"/>
          </w:tcPr>
          <w:p w:rsidR="00DC2DB0" w:rsidRDefault="00B917BE">
            <w:r w:rsidRPr="00B917BE">
              <w:rPr>
                <w:sz w:val="20"/>
              </w:rPr>
              <w:pict>
                <v:shape id="_x0000_s1039" type="#_x0000_t75" style="position:absolute;margin-left:-17.5pt;margin-top:10.3pt;width:11.25pt;height:106.15pt;z-index:-251660288;mso-wrap-edited:f" wrapcoords="0 152 -1440 8975 2880 9887 10080 9887 1440 10800 -1440 16276 0 20992 20160 20992 21600 16276 18720 10800 10080 9887 15840 9887 21600 8823 20160 152 0 152">
                  <v:imagedata r:id="rId9" o:title=""/>
                </v:shape>
                <o:OLEObject Type="Embed" ProgID="CorelDraw.Graphic.8" ShapeID="_x0000_s1039" DrawAspect="Content" ObjectID="_1439792986" r:id="rId10"/>
              </w:pi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  <w:r w:rsidR="00A82A15">
              <w:t>Donne la troncature puis l’arrondi à l’unité des nombres suivants :</w:t>
            </w:r>
          </w:p>
          <w:p w:rsidR="00A82A15" w:rsidRDefault="00B917BE">
            <w:r w:rsidRPr="00B917BE">
              <w:rPr>
                <w:b/>
                <w:noProof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6" type="#_x0000_t63" style="position:absolute;margin-left:258.5pt;margin-top:3.85pt;width:252pt;height:102pt;z-index:251661312" adj="-103,22352">
                  <v:textbox inset="0,0,0,0">
                    <w:txbxContent>
                      <w:p w:rsidR="009B1B65" w:rsidRDefault="009B1B65" w:rsidP="009B1B65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Pour 28,69, regarde </w:t>
                        </w:r>
                        <w:r w:rsidRPr="009B1B65">
                          <w:rPr>
                            <w:rFonts w:ascii="Arial" w:hAnsi="Arial" w:cs="Arial"/>
                            <w:b/>
                            <w:sz w:val="20"/>
                          </w:rPr>
                          <w:t>d’abord la partie entière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 et encadre 28,9 par deux entiers consécutifs : </w:t>
                        </w:r>
                        <w:r w:rsidRPr="009B1B65">
                          <w:rPr>
                            <w:rFonts w:ascii="Arial" w:hAnsi="Arial" w:cs="Arial"/>
                            <w:color w:val="FF0000"/>
                            <w:sz w:val="20"/>
                          </w:rPr>
                          <w:t>28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&lt; </w:t>
                        </w:r>
                        <w:r w:rsidRPr="009B1B65">
                          <w:rPr>
                            <w:rFonts w:ascii="Arial" w:hAnsi="Arial" w:cs="Arial"/>
                            <w:color w:val="FF0000"/>
                            <w:sz w:val="20"/>
                          </w:rPr>
                          <w:t>28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,69 &lt; 29.</w:t>
                        </w:r>
                      </w:p>
                      <w:p w:rsidR="009B1B65" w:rsidRPr="009B1B65" w:rsidRDefault="009B1B65" w:rsidP="009B1B65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Regarde </w:t>
                        </w:r>
                        <w:r w:rsidRPr="009B1B65">
                          <w:rPr>
                            <w:rFonts w:ascii="Arial" w:hAnsi="Arial" w:cs="Arial"/>
                            <w:b/>
                            <w:sz w:val="20"/>
                          </w:rPr>
                          <w:t>ensuite le chiffre des dixièmes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 : à partir de 5, arrondis au nombre supérieur : 28,</w:t>
                        </w:r>
                        <w:r w:rsidRPr="009B1B65">
                          <w:rPr>
                            <w:rFonts w:ascii="Arial" w:hAnsi="Arial" w:cs="Arial"/>
                            <w:color w:val="FF0000"/>
                            <w:sz w:val="20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9 </w:t>
                        </w:r>
                        <w:r w:rsidR="00B917BE" w:rsidRPr="009B1B65">
                          <w:rPr>
                            <w:rFonts w:ascii="Arial" w:hAnsi="Arial" w:cs="Arial"/>
                            <w:sz w:val="20"/>
                          </w:rPr>
                          <w:fldChar w:fldCharType="begin"/>
                        </w:r>
                        <w:r w:rsidRPr="009B1B65">
                          <w:rPr>
                            <w:rFonts w:ascii="Arial" w:hAnsi="Arial" w:cs="Arial"/>
                            <w:sz w:val="20"/>
                          </w:rPr>
                          <w:instrText>SYMBOL 187 \f "Symbol"\h</w:instrText>
                        </w:r>
                        <w:r w:rsidR="00B917BE" w:rsidRPr="009B1B65">
                          <w:rPr>
                            <w:rFonts w:ascii="Arial" w:hAnsi="Arial" w:cs="Arial"/>
                            <w:sz w:val="20"/>
                          </w:rPr>
                          <w:fldChar w:fldCharType="end"/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29</w:t>
                        </w:r>
                      </w:p>
                    </w:txbxContent>
                  </v:textbox>
                </v:shape>
              </w:pict>
            </w:r>
            <w:r w:rsidR="00A82A15" w:rsidRPr="004C11DC">
              <w:rPr>
                <w:b/>
              </w:rPr>
              <w:t>a)</w:t>
            </w:r>
            <w:r w:rsidR="00A82A15">
              <w:t xml:space="preserve"> 28,69 ; </w:t>
            </w:r>
            <w:r w:rsidR="00A82A15">
              <w:tab/>
            </w:r>
            <w:r w:rsidR="00A82A15" w:rsidRPr="004C11DC">
              <w:rPr>
                <w:b/>
              </w:rPr>
              <w:t>b)</w:t>
            </w:r>
            <w:r w:rsidR="00A82A15">
              <w:t xml:space="preserve"> 127,5 ; </w:t>
            </w:r>
            <w:r w:rsidR="00A82A15">
              <w:tab/>
            </w:r>
            <w:r w:rsidR="00A82A15" w:rsidRPr="004C11DC">
              <w:rPr>
                <w:b/>
              </w:rPr>
              <w:t>c)</w:t>
            </w:r>
            <w:r w:rsidR="00A82A15">
              <w:t xml:space="preserve"> 5,28.</w:t>
            </w:r>
          </w:p>
          <w:p w:rsidR="0078033B" w:rsidRPr="0078033B" w:rsidRDefault="0078033B">
            <w:pPr>
              <w:rPr>
                <w:sz w:val="12"/>
                <w:szCs w:val="12"/>
              </w:rPr>
            </w:pPr>
          </w:p>
          <w:p w:rsidR="00DC2DB0" w:rsidRPr="0078033B" w:rsidRDefault="00B917BE">
            <w:r w:rsidRPr="00B917BE">
              <w:rPr>
                <w:noProof/>
                <w:sz w:val="20"/>
              </w:rPr>
              <w:pict>
                <v:shape id="_x0000_s1045" type="#_x0000_t75" style="position:absolute;margin-left:222.5pt;margin-top:79.15pt;width:40.3pt;height:56.25pt;z-index:251660288;mso-wrap-edited:f" wrapcoords="11250 645 5850 2579 3150 6448 2250 9994 2700 12573 5400 16119 900 16764 0 17409 0 20633 19800 20633 21150 18699 19800 17087 15300 16119 19800 10961 17550 5803 18900 3224 18000 1612 14400 645 11250 645">
                  <v:imagedata r:id="rId7" o:title=""/>
                </v:shape>
                <o:OLEObject Type="Embed" ProgID="CorelDraw.Graphic.7" ShapeID="_x0000_s1045" DrawAspect="Content" ObjectID="_1439792987" r:id="rId11"/>
              </w:pict>
            </w:r>
            <w:r w:rsidR="0091159B">
              <w:rPr>
                <w:noProof/>
              </w:rPr>
              <w:drawing>
                <wp:inline distT="0" distB="0" distL="0" distR="0">
                  <wp:extent cx="2898775" cy="1587500"/>
                  <wp:effectExtent l="1905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8775" cy="158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2DB0" w:rsidRDefault="00DC2DB0">
            <w:pPr>
              <w:ind w:left="284" w:right="423"/>
            </w:pPr>
          </w:p>
        </w:tc>
      </w:tr>
      <w:tr w:rsidR="00DC2DB0">
        <w:trPr>
          <w:cantSplit/>
          <w:trHeight w:val="1712"/>
        </w:trPr>
        <w:tc>
          <w:tcPr>
            <w:tcW w:w="5172" w:type="dxa"/>
            <w:vMerge w:val="restart"/>
          </w:tcPr>
          <w:p w:rsidR="0063755A" w:rsidRDefault="00DC2DB0" w:rsidP="0063755A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>
              <w:t xml:space="preserve"> </w:t>
            </w:r>
            <w:r w:rsidR="00B917BE" w:rsidRPr="00B917BE">
              <w:rPr>
                <w:sz w:val="20"/>
              </w:rPr>
              <w:pict>
                <v:shape id="_x0000_s1042" type="#_x0000_t75" style="position:absolute;margin-left:-17.5pt;margin-top:12.55pt;width:11.25pt;height:131.9pt;z-index:-251658240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3" o:title=""/>
                </v:shape>
                <o:OLEObject Type="Embed" ProgID="CorelDraw.Graphic.8" ShapeID="_x0000_s1042" DrawAspect="Content" ObjectID="_1439792988" r:id="rId14"/>
              </w:pict>
            </w:r>
            <w:r w:rsidR="0063755A">
              <w:rPr>
                <w:i/>
                <w:iCs/>
              </w:rPr>
              <w:t>Recopie et complète</w:t>
            </w:r>
            <w:r w:rsidR="003766D4">
              <w:rPr>
                <w:i/>
                <w:iCs/>
              </w:rPr>
              <w:t xml:space="preserve"> la solution</w:t>
            </w:r>
            <w:r w:rsidR="0063755A">
              <w:rPr>
                <w:i/>
                <w:iCs/>
              </w:rPr>
              <w:t> :</w:t>
            </w:r>
          </w:p>
          <w:p w:rsidR="00DC2DB0" w:rsidRDefault="0063755A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  <w:r w:rsidR="00A82A15">
              <w:t xml:space="preserve"> donne la troncature puis l’arrondi à l’unité des nombres suivants :</w:t>
            </w:r>
          </w:p>
          <w:p w:rsidR="00DC2DB0" w:rsidRDefault="00A82A15" w:rsidP="0063755A">
            <w:pPr>
              <w:ind w:left="142" w:right="423"/>
            </w:pPr>
            <w:r w:rsidRPr="00A82A15">
              <w:rPr>
                <w:b/>
              </w:rPr>
              <w:t>a)</w:t>
            </w:r>
            <w:r>
              <w:t xml:space="preserve"> 258,152 ;</w:t>
            </w:r>
          </w:p>
          <w:p w:rsidR="0063755A" w:rsidRDefault="00A82A15" w:rsidP="0063755A">
            <w:pPr>
              <w:ind w:left="142" w:right="423"/>
            </w:pPr>
            <w:r w:rsidRPr="00A82A15">
              <w:rPr>
                <w:b/>
              </w:rPr>
              <w:t>b)</w:t>
            </w:r>
            <w:r>
              <w:t xml:space="preserve"> 63,81 ;</w:t>
            </w:r>
          </w:p>
          <w:p w:rsidR="0063755A" w:rsidRPr="009B1B65" w:rsidRDefault="00A82A15" w:rsidP="0063755A">
            <w:pPr>
              <w:ind w:left="142" w:right="423"/>
            </w:pPr>
            <w:r w:rsidRPr="00A82A15">
              <w:rPr>
                <w:b/>
              </w:rPr>
              <w:t>c)</w:t>
            </w:r>
            <w:r>
              <w:t xml:space="preserve"> 0,56.</w:t>
            </w:r>
            <w:r w:rsidR="009B1B65">
              <w:t xml:space="preserve"> </w:t>
            </w:r>
          </w:p>
          <w:p w:rsidR="0063755A" w:rsidRPr="0063755A" w:rsidRDefault="0063755A">
            <w:pPr>
              <w:ind w:right="423"/>
              <w:rPr>
                <w:sz w:val="12"/>
                <w:szCs w:val="12"/>
              </w:rPr>
            </w:pPr>
          </w:p>
          <w:p w:rsidR="0063755A" w:rsidRDefault="0063755A">
            <w:pPr>
              <w:ind w:right="423"/>
            </w:pPr>
            <w:r w:rsidRPr="0063755A">
              <w:rPr>
                <w:i/>
                <w:iCs/>
                <w:u w:val="single"/>
              </w:rPr>
              <w:t>Solution</w:t>
            </w:r>
            <w:r>
              <w:t> :</w:t>
            </w:r>
          </w:p>
          <w:p w:rsidR="0063755A" w:rsidRDefault="003C04E5" w:rsidP="0063755A">
            <w:pPr>
              <w:ind w:left="142" w:right="423"/>
            </w:pPr>
            <w:r w:rsidRPr="003C04E5">
              <w:rPr>
                <w:b/>
              </w:rPr>
              <w:t>a)</w:t>
            </w:r>
            <w:r>
              <w:t xml:space="preserve"> La troncature à l’unité de 258,152 est …</w:t>
            </w:r>
          </w:p>
          <w:p w:rsidR="003C04E5" w:rsidRDefault="003C04E5" w:rsidP="0077353B">
            <w:pPr>
              <w:ind w:left="426" w:right="423"/>
            </w:pPr>
            <w:r>
              <w:t>L’arrondi à l’unité de 258,152 est …</w:t>
            </w:r>
            <w:r w:rsidR="0077353B">
              <w:t xml:space="preserve"> : 258,152 </w:t>
            </w:r>
            <w:r w:rsidR="00B917BE">
              <w:fldChar w:fldCharType="begin"/>
            </w:r>
            <w:r w:rsidR="0077353B">
              <w:instrText>SYMBOL 187 \f "Symbol"\h</w:instrText>
            </w:r>
            <w:r w:rsidR="00B917BE">
              <w:fldChar w:fldCharType="end"/>
            </w:r>
            <w:r w:rsidR="0077353B">
              <w:t xml:space="preserve"> …</w:t>
            </w:r>
          </w:p>
          <w:p w:rsidR="003C04E5" w:rsidRDefault="003C04E5" w:rsidP="0063755A">
            <w:pPr>
              <w:ind w:left="142" w:right="423"/>
            </w:pPr>
            <w:r w:rsidRPr="003C04E5">
              <w:rPr>
                <w:b/>
              </w:rPr>
              <w:t>b)</w:t>
            </w:r>
            <w:r>
              <w:t xml:space="preserve"> La … de 63,81 est …</w:t>
            </w:r>
          </w:p>
          <w:p w:rsidR="003C04E5" w:rsidRDefault="003C04E5" w:rsidP="0077353B">
            <w:pPr>
              <w:ind w:left="426" w:right="423"/>
            </w:pPr>
            <w:r>
              <w:t>L’… de 63,81 est …</w:t>
            </w:r>
            <w:r w:rsidR="0077353B">
              <w:t xml:space="preserve"> : 63,81 </w:t>
            </w:r>
            <w:r w:rsidR="00B917BE">
              <w:fldChar w:fldCharType="begin"/>
            </w:r>
            <w:r w:rsidR="0077353B">
              <w:instrText>SYMBOL 187 \f "Symbol"\h</w:instrText>
            </w:r>
            <w:r w:rsidR="00B917BE">
              <w:fldChar w:fldCharType="end"/>
            </w:r>
            <w:r w:rsidR="0077353B">
              <w:t xml:space="preserve"> …</w:t>
            </w:r>
          </w:p>
          <w:p w:rsidR="003C04E5" w:rsidRDefault="003C04E5" w:rsidP="003C04E5">
            <w:pPr>
              <w:ind w:left="142" w:right="423"/>
            </w:pPr>
            <w:r w:rsidRPr="003C04E5">
              <w:rPr>
                <w:b/>
              </w:rPr>
              <w:t>c)</w:t>
            </w:r>
            <w:r>
              <w:t xml:space="preserve"> La … de 0,56 est …</w:t>
            </w:r>
          </w:p>
          <w:p w:rsidR="003C04E5" w:rsidRDefault="003C04E5" w:rsidP="0077353B">
            <w:pPr>
              <w:ind w:left="426" w:right="423"/>
            </w:pPr>
            <w:r>
              <w:t>L’… de 0,56 est …</w:t>
            </w:r>
            <w:r w:rsidR="0077353B">
              <w:t xml:space="preserve"> : 0,56 </w:t>
            </w:r>
            <w:r w:rsidR="00B917BE">
              <w:fldChar w:fldCharType="begin"/>
            </w:r>
            <w:r w:rsidR="0077353B">
              <w:instrText>SYMBOL 187 \f "Symbol"\h</w:instrText>
            </w:r>
            <w:r w:rsidR="00B917BE">
              <w:fldChar w:fldCharType="end"/>
            </w:r>
            <w:r w:rsidR="0077353B">
              <w:t xml:space="preserve"> …</w:t>
            </w:r>
          </w:p>
          <w:p w:rsidR="00DC2DB0" w:rsidRDefault="00DC2DB0">
            <w:pPr>
              <w:ind w:right="423"/>
            </w:pPr>
          </w:p>
        </w:tc>
        <w:tc>
          <w:tcPr>
            <w:tcW w:w="5172" w:type="dxa"/>
          </w:tcPr>
          <w:p w:rsidR="008747E5" w:rsidRDefault="00B917BE" w:rsidP="001046C2">
            <w:pPr>
              <w:tabs>
                <w:tab w:val="left" w:pos="1916"/>
                <w:tab w:val="left" w:pos="3617"/>
              </w:tabs>
              <w:ind w:left="284"/>
            </w:pPr>
            <w:r w:rsidRPr="00B917BE">
              <w:rPr>
                <w:sz w:val="20"/>
              </w:rPr>
              <w:pict>
                <v:shape id="_x0000_s1040" type="#_x0000_t75" style="position:absolute;left:0;text-align:left;margin-left:252.45pt;margin-top:13.65pt;width:16.15pt;height:124.4pt;z-index:251657216;mso-position-horizontal-relative:text;mso-position-vertical-relative:text">
                  <v:imagedata r:id="rId15" o:title=""/>
                </v:shape>
                <o:OLEObject Type="Embed" ProgID="CorelDraw.Graphic.8" ShapeID="_x0000_s1040" DrawAspect="Content" ObjectID="_1439792989" r:id="rId16"/>
              </w:pict>
            </w:r>
            <w:r w:rsidR="00DC2DB0">
              <w:rPr>
                <w:sz w:val="56"/>
              </w:rPr>
              <w:sym w:font="Wingdings" w:char="F083"/>
            </w:r>
            <w:r w:rsidR="00DC2DB0">
              <w:t xml:space="preserve"> </w:t>
            </w:r>
            <w:r w:rsidR="002F6E12">
              <w:t>Recopie et complète les phrases suivantes :</w:t>
            </w:r>
          </w:p>
          <w:p w:rsidR="002F6E12" w:rsidRDefault="002F6E12" w:rsidP="001046C2">
            <w:pPr>
              <w:tabs>
                <w:tab w:val="left" w:pos="1916"/>
                <w:tab w:val="left" w:pos="3617"/>
              </w:tabs>
              <w:ind w:left="284"/>
            </w:pPr>
            <w:r w:rsidRPr="003710D6">
              <w:rPr>
                <w:b/>
              </w:rPr>
              <w:t>a)</w:t>
            </w:r>
            <w:r>
              <w:t xml:space="preserve"> La troncature à l’unité de 36,58 est … ;</w:t>
            </w:r>
          </w:p>
          <w:p w:rsidR="002F6E12" w:rsidRDefault="002F6E12" w:rsidP="001046C2">
            <w:pPr>
              <w:tabs>
                <w:tab w:val="left" w:pos="1916"/>
                <w:tab w:val="left" w:pos="3617"/>
              </w:tabs>
              <w:ind w:left="284"/>
            </w:pPr>
            <w:r w:rsidRPr="003710D6">
              <w:rPr>
                <w:b/>
              </w:rPr>
              <w:t>b)</w:t>
            </w:r>
            <w:r>
              <w:t xml:space="preserve"> </w:t>
            </w:r>
            <w:r w:rsidR="003710D6">
              <w:t>…</w:t>
            </w:r>
            <w:r>
              <w:t xml:space="preserve"> est </w:t>
            </w:r>
            <w:r w:rsidR="003710D6">
              <w:t>l’arrondi</w:t>
            </w:r>
            <w:r>
              <w:t xml:space="preserve"> à l’unité de 28,6 ;</w:t>
            </w:r>
          </w:p>
          <w:p w:rsidR="002F6E12" w:rsidRDefault="002F6E12" w:rsidP="001046C2">
            <w:pPr>
              <w:tabs>
                <w:tab w:val="left" w:pos="1916"/>
                <w:tab w:val="left" w:pos="3617"/>
              </w:tabs>
              <w:ind w:left="284"/>
            </w:pPr>
            <w:r w:rsidRPr="003710D6">
              <w:rPr>
                <w:b/>
              </w:rPr>
              <w:t>c)</w:t>
            </w:r>
            <w:r>
              <w:t xml:space="preserve"> </w:t>
            </w:r>
            <w:r w:rsidR="003710D6">
              <w:t>59 est … à l’unité de 59,82 ;</w:t>
            </w:r>
          </w:p>
          <w:p w:rsidR="003710D6" w:rsidRDefault="003710D6" w:rsidP="001046C2">
            <w:pPr>
              <w:tabs>
                <w:tab w:val="left" w:pos="1916"/>
                <w:tab w:val="left" w:pos="3617"/>
              </w:tabs>
              <w:ind w:left="284"/>
            </w:pPr>
            <w:r w:rsidRPr="003710D6">
              <w:rPr>
                <w:b/>
              </w:rPr>
              <w:t>d)</w:t>
            </w:r>
            <w:r>
              <w:t xml:space="preserve"> 13 est … à l’unité de 12,6 ;</w:t>
            </w:r>
          </w:p>
          <w:p w:rsidR="003710D6" w:rsidRDefault="003710D6" w:rsidP="001046C2">
            <w:pPr>
              <w:tabs>
                <w:tab w:val="left" w:pos="1916"/>
                <w:tab w:val="left" w:pos="3617"/>
              </w:tabs>
              <w:ind w:left="284"/>
            </w:pPr>
            <w:r w:rsidRPr="003710D6">
              <w:rPr>
                <w:b/>
              </w:rPr>
              <w:t>e)</w:t>
            </w:r>
            <w:r>
              <w:t xml:space="preserve"> 43 est … et … à l’unité de 43,2 ;</w:t>
            </w:r>
          </w:p>
          <w:p w:rsidR="008747E5" w:rsidRDefault="008747E5" w:rsidP="001046C2">
            <w:pPr>
              <w:tabs>
                <w:tab w:val="left" w:pos="1916"/>
                <w:tab w:val="left" w:pos="3617"/>
              </w:tabs>
              <w:ind w:left="284"/>
            </w:pPr>
          </w:p>
        </w:tc>
      </w:tr>
      <w:tr w:rsidR="00DC2DB0">
        <w:trPr>
          <w:cantSplit/>
          <w:trHeight w:val="1789"/>
        </w:trPr>
        <w:tc>
          <w:tcPr>
            <w:tcW w:w="5172" w:type="dxa"/>
            <w:vMerge/>
          </w:tcPr>
          <w:p w:rsidR="00DC2DB0" w:rsidRDefault="00DC2DB0">
            <w:pPr>
              <w:ind w:left="284" w:right="423"/>
              <w:rPr>
                <w:sz w:val="20"/>
              </w:rPr>
            </w:pPr>
          </w:p>
        </w:tc>
        <w:tc>
          <w:tcPr>
            <w:tcW w:w="5172" w:type="dxa"/>
          </w:tcPr>
          <w:p w:rsidR="002F6E12" w:rsidRDefault="00DC2DB0" w:rsidP="002F6E12">
            <w:pPr>
              <w:tabs>
                <w:tab w:val="left" w:pos="1916"/>
                <w:tab w:val="left" w:pos="3617"/>
              </w:tabs>
              <w:ind w:left="284"/>
            </w:pPr>
            <w:r>
              <w:rPr>
                <w:sz w:val="56"/>
              </w:rPr>
              <w:sym w:font="Wingdings" w:char="F084"/>
            </w:r>
            <w:r>
              <w:t xml:space="preserve"> </w:t>
            </w:r>
            <w:r w:rsidR="002F6E12">
              <w:t xml:space="preserve">Encadre les nombres </w:t>
            </w:r>
            <w:r w:rsidR="000E5638">
              <w:t xml:space="preserve">décimaux </w:t>
            </w:r>
            <w:r w:rsidR="002F6E12">
              <w:t>suivants par deux nombres entiers consécutifs, puis entoure le plus proche</w:t>
            </w:r>
            <w:r w:rsidR="003710D6">
              <w:t xml:space="preserve"> (c’est-à-dire son arrondi</w:t>
            </w:r>
            <w:r w:rsidR="000E5638">
              <w:t xml:space="preserve"> à l’unité</w:t>
            </w:r>
            <w:r w:rsidR="003710D6">
              <w:t>)</w:t>
            </w:r>
            <w:r w:rsidR="002F6E12">
              <w:t> :</w:t>
            </w:r>
          </w:p>
          <w:p w:rsidR="002F6E12" w:rsidRDefault="002F6E12" w:rsidP="002F6E12">
            <w:pPr>
              <w:tabs>
                <w:tab w:val="left" w:pos="1916"/>
                <w:tab w:val="left" w:pos="3617"/>
              </w:tabs>
              <w:ind w:left="284"/>
            </w:pPr>
            <w:r w:rsidRPr="008747E5">
              <w:rPr>
                <w:b/>
              </w:rPr>
              <w:t>a)</w:t>
            </w:r>
            <w:r>
              <w:t xml:space="preserve"> 48,69 ; </w:t>
            </w:r>
            <w:r>
              <w:tab/>
            </w:r>
            <w:r w:rsidRPr="008747E5">
              <w:rPr>
                <w:b/>
              </w:rPr>
              <w:t>b)</w:t>
            </w:r>
            <w:r>
              <w:t xml:space="preserve"> 125,2 ;</w:t>
            </w:r>
            <w:r>
              <w:tab/>
            </w:r>
            <w:r w:rsidRPr="008747E5">
              <w:rPr>
                <w:b/>
              </w:rPr>
              <w:t>c)</w:t>
            </w:r>
            <w:r>
              <w:t xml:space="preserve"> 0,56 ;</w:t>
            </w:r>
          </w:p>
          <w:p w:rsidR="0061722D" w:rsidRPr="00237489" w:rsidRDefault="002F6E12" w:rsidP="002F6E12">
            <w:pPr>
              <w:tabs>
                <w:tab w:val="left" w:pos="1916"/>
                <w:tab w:val="left" w:pos="3617"/>
              </w:tabs>
              <w:ind w:left="284"/>
            </w:pPr>
            <w:r w:rsidRPr="008747E5">
              <w:rPr>
                <w:b/>
              </w:rPr>
              <w:t>d)</w:t>
            </w:r>
            <w:r>
              <w:t xml:space="preserve"> 15,821 ;</w:t>
            </w:r>
            <w:r>
              <w:tab/>
            </w:r>
            <w:r w:rsidRPr="008747E5">
              <w:rPr>
                <w:b/>
              </w:rPr>
              <w:t>e)</w:t>
            </w:r>
            <w:r>
              <w:t xml:space="preserve"> 27,2 ;</w:t>
            </w:r>
            <w:r>
              <w:tab/>
            </w:r>
            <w:r w:rsidRPr="008747E5">
              <w:rPr>
                <w:b/>
              </w:rPr>
              <w:t>f)</w:t>
            </w:r>
            <w:r>
              <w:t xml:space="preserve"> 5,3.</w:t>
            </w:r>
          </w:p>
          <w:p w:rsidR="001046C2" w:rsidRDefault="001046C2" w:rsidP="001046C2">
            <w:pPr>
              <w:ind w:left="284"/>
            </w:pPr>
          </w:p>
        </w:tc>
      </w:tr>
      <w:tr w:rsidR="003C04E5">
        <w:trPr>
          <w:cantSplit/>
          <w:trHeight w:val="3231"/>
        </w:trPr>
        <w:tc>
          <w:tcPr>
            <w:tcW w:w="5172" w:type="dxa"/>
          </w:tcPr>
          <w:p w:rsidR="003C04E5" w:rsidRDefault="003C04E5" w:rsidP="003C04E5">
            <w:pPr>
              <w:rPr>
                <w:szCs w:val="24"/>
              </w:rPr>
            </w:pPr>
            <w:r>
              <w:rPr>
                <w:sz w:val="56"/>
              </w:rPr>
              <w:sym w:font="Wingdings" w:char="F085"/>
            </w:r>
            <w:r w:rsidR="000E5638">
              <w:rPr>
                <w:szCs w:val="24"/>
              </w:rPr>
              <w:t xml:space="preserve"> Recopie et complète le tableau suivant :</w:t>
            </w:r>
          </w:p>
          <w:p w:rsidR="000E5638" w:rsidRDefault="000E5638" w:rsidP="003C04E5">
            <w:pPr>
              <w:rPr>
                <w:szCs w:val="24"/>
              </w:rPr>
            </w:pPr>
          </w:p>
          <w:tbl>
            <w:tblPr>
              <w:tblW w:w="481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129"/>
              <w:gridCol w:w="921"/>
              <w:gridCol w:w="921"/>
              <w:gridCol w:w="921"/>
              <w:gridCol w:w="922"/>
            </w:tblGrid>
            <w:tr w:rsidR="000E5638" w:rsidRPr="000B6767" w:rsidTr="000B6767">
              <w:trPr>
                <w:cantSplit/>
                <w:trHeight w:val="1519"/>
              </w:trPr>
              <w:tc>
                <w:tcPr>
                  <w:tcW w:w="1129" w:type="dxa"/>
                  <w:tcBorders>
                    <w:top w:val="nil"/>
                    <w:left w:val="nil"/>
                  </w:tcBorders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  <w:textDirection w:val="btLr"/>
                  <w:vAlign w:val="center"/>
                </w:tcPr>
                <w:p w:rsidR="000E5638" w:rsidRPr="000B6767" w:rsidRDefault="000E5638" w:rsidP="000B6767">
                  <w:pPr>
                    <w:ind w:left="113" w:right="113"/>
                    <w:jc w:val="center"/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Troncature à l’unité</w:t>
                  </w:r>
                </w:p>
              </w:tc>
              <w:tc>
                <w:tcPr>
                  <w:tcW w:w="921" w:type="dxa"/>
                  <w:textDirection w:val="btLr"/>
                  <w:vAlign w:val="center"/>
                </w:tcPr>
                <w:p w:rsidR="000E5638" w:rsidRPr="000B6767" w:rsidRDefault="000E5638" w:rsidP="000B6767">
                  <w:pPr>
                    <w:ind w:left="113" w:right="113"/>
                    <w:jc w:val="center"/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Troncature au dixième</w:t>
                  </w:r>
                </w:p>
              </w:tc>
              <w:tc>
                <w:tcPr>
                  <w:tcW w:w="921" w:type="dxa"/>
                  <w:textDirection w:val="btLr"/>
                  <w:vAlign w:val="center"/>
                </w:tcPr>
                <w:p w:rsidR="000E5638" w:rsidRPr="000B6767" w:rsidRDefault="000E5638" w:rsidP="000B6767">
                  <w:pPr>
                    <w:ind w:left="113" w:right="113"/>
                    <w:jc w:val="center"/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Arrondi à l’unité</w:t>
                  </w:r>
                </w:p>
              </w:tc>
              <w:tc>
                <w:tcPr>
                  <w:tcW w:w="922" w:type="dxa"/>
                  <w:textDirection w:val="btLr"/>
                  <w:vAlign w:val="center"/>
                </w:tcPr>
                <w:p w:rsidR="000E5638" w:rsidRPr="000B6767" w:rsidRDefault="000E5638" w:rsidP="000B6767">
                  <w:pPr>
                    <w:ind w:left="113" w:right="113"/>
                    <w:jc w:val="center"/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Arrondi au dixième</w:t>
                  </w:r>
                </w:p>
              </w:tc>
            </w:tr>
            <w:tr w:rsidR="000E5638" w:rsidRPr="000B6767" w:rsidTr="000B6767">
              <w:tc>
                <w:tcPr>
                  <w:tcW w:w="1129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251,592</w:t>
                  </w: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2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</w:tr>
            <w:tr w:rsidR="000E5638" w:rsidRPr="000B6767" w:rsidTr="000B6767">
              <w:tc>
                <w:tcPr>
                  <w:tcW w:w="1129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12,267</w:t>
                  </w: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2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</w:tr>
            <w:tr w:rsidR="000E5638" w:rsidRPr="000B6767" w:rsidTr="000B6767">
              <w:tc>
                <w:tcPr>
                  <w:tcW w:w="1129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89,065</w:t>
                  </w: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2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</w:tr>
            <w:tr w:rsidR="000E5638" w:rsidRPr="000B6767" w:rsidTr="000B6767">
              <w:tc>
                <w:tcPr>
                  <w:tcW w:w="1129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  <w:r w:rsidRPr="000B6767">
                    <w:rPr>
                      <w:szCs w:val="24"/>
                    </w:rPr>
                    <w:t>102,891</w:t>
                  </w: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1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  <w:tc>
                <w:tcPr>
                  <w:tcW w:w="922" w:type="dxa"/>
                </w:tcPr>
                <w:p w:rsidR="000E5638" w:rsidRPr="000B6767" w:rsidRDefault="000E5638" w:rsidP="003C04E5">
                  <w:pPr>
                    <w:rPr>
                      <w:szCs w:val="24"/>
                    </w:rPr>
                  </w:pPr>
                </w:p>
              </w:tc>
            </w:tr>
          </w:tbl>
          <w:p w:rsidR="000E5638" w:rsidRPr="000E5638" w:rsidRDefault="000E5638" w:rsidP="003C04E5">
            <w:pPr>
              <w:rPr>
                <w:szCs w:val="24"/>
              </w:rPr>
            </w:pPr>
          </w:p>
        </w:tc>
        <w:tc>
          <w:tcPr>
            <w:tcW w:w="5172" w:type="dxa"/>
          </w:tcPr>
          <w:p w:rsidR="003C04E5" w:rsidRDefault="0091159B" w:rsidP="003C04E5">
            <w:pPr>
              <w:tabs>
                <w:tab w:val="left" w:pos="1916"/>
                <w:tab w:val="left" w:pos="3617"/>
              </w:tabs>
              <w:ind w:left="284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2439670</wp:posOffset>
                  </wp:positionH>
                  <wp:positionV relativeFrom="paragraph">
                    <wp:posOffset>240665</wp:posOffset>
                  </wp:positionV>
                  <wp:extent cx="662940" cy="698500"/>
                  <wp:effectExtent l="19050" t="0" r="3810" b="0"/>
                  <wp:wrapSquare wrapText="bothSides"/>
                  <wp:docPr id="20" name="Image 20" descr="j042606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j042606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98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C04E5">
              <w:rPr>
                <w:sz w:val="56"/>
              </w:rPr>
              <w:sym w:font="Wingdings" w:char="F086"/>
            </w:r>
            <w:r w:rsidR="003C04E5">
              <w:t xml:space="preserve"> Le professeur de Kévin, Julie et Bastien a calculé leur moyenne</w:t>
            </w:r>
            <w:r w:rsidR="00A44D6C">
              <w:t xml:space="preserve"> sur son ordinateur</w:t>
            </w:r>
            <w:r w:rsidR="003C04E5">
              <w:t>, il a trouvé respectivement 13,48 ; 13,6 et 13,54.</w:t>
            </w:r>
          </w:p>
          <w:p w:rsidR="003C04E5" w:rsidRDefault="003C04E5" w:rsidP="003C04E5">
            <w:pPr>
              <w:tabs>
                <w:tab w:val="left" w:pos="1916"/>
                <w:tab w:val="left" w:pos="3617"/>
              </w:tabs>
              <w:ind w:left="284"/>
            </w:pPr>
            <w:r w:rsidRPr="0061722D">
              <w:rPr>
                <w:b/>
              </w:rPr>
              <w:t>a)</w:t>
            </w:r>
            <w:r>
              <w:t xml:space="preserve"> Son logiciel de notes a donné aux élèves la troncature de leur moyenne. Quelle est la moyenne affichée de chaque élève ?</w:t>
            </w:r>
          </w:p>
          <w:p w:rsidR="003C04E5" w:rsidRDefault="003C04E5" w:rsidP="003C04E5">
            <w:pPr>
              <w:tabs>
                <w:tab w:val="left" w:pos="1916"/>
                <w:tab w:val="left" w:pos="3617"/>
              </w:tabs>
              <w:ind w:left="284"/>
            </w:pPr>
            <w:r w:rsidRPr="0061722D">
              <w:rPr>
                <w:b/>
              </w:rPr>
              <w:t>b)</w:t>
            </w:r>
            <w:r>
              <w:t xml:space="preserve"> Le professeur change les options du logiciel pour afficher l’arrondi. Quelle est maintenant la moyenne affichée de chaque élève ? </w:t>
            </w:r>
          </w:p>
          <w:p w:rsidR="003C04E5" w:rsidRPr="00A44D6C" w:rsidRDefault="003C04E5" w:rsidP="003C04E5">
            <w:pPr>
              <w:ind w:left="288"/>
            </w:pPr>
            <w:r w:rsidRPr="0061722D">
              <w:rPr>
                <w:b/>
              </w:rPr>
              <w:t>c)</w:t>
            </w:r>
            <w:r>
              <w:t xml:space="preserve"> Quels élèves y ont « gagné » ?</w:t>
            </w:r>
          </w:p>
          <w:p w:rsidR="003C04E5" w:rsidRDefault="003C04E5" w:rsidP="003C04E5"/>
        </w:tc>
      </w:tr>
    </w:tbl>
    <w:p w:rsidR="00DC2DB0" w:rsidRDefault="00DC2DB0"/>
    <w:sectPr w:rsidR="00DC2DB0" w:rsidSect="00E93079">
      <w:headerReference w:type="default" r:id="rId18"/>
      <w:pgSz w:w="11906" w:h="16838"/>
      <w:pgMar w:top="567" w:right="851" w:bottom="425" w:left="851" w:header="39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C4E" w:rsidRDefault="00523C4E">
      <w:r>
        <w:separator/>
      </w:r>
    </w:p>
  </w:endnote>
  <w:endnote w:type="continuationSeparator" w:id="0">
    <w:p w:rsidR="00523C4E" w:rsidRDefault="00523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C4E" w:rsidRDefault="00523C4E">
      <w:r>
        <w:separator/>
      </w:r>
    </w:p>
  </w:footnote>
  <w:footnote w:type="continuationSeparator" w:id="0">
    <w:p w:rsidR="00523C4E" w:rsidRDefault="00523C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</w:t>
    </w:r>
    <w:r w:rsidR="00373ED2">
      <w:rPr>
        <w:rFonts w:ascii="Arial" w:hAnsi="Arial" w:cs="Arial"/>
        <w:b/>
        <w:bCs/>
        <w:sz w:val="20"/>
      </w:rPr>
      <w:t>collmathage.fr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0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ttachedTemplate r:id="rId1"/>
  <w:stylePaneFormatFilter w:val="3F01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</w:compat>
  <w:docVars>
    <w:docVar w:name="DernierMetEn" w:val="aucun"/>
    <w:docVar w:name="VersionAMath" w:val="(18 janv 98)"/>
  </w:docVars>
  <w:rsids>
    <w:rsidRoot w:val="001046C2"/>
    <w:rsid w:val="00050F19"/>
    <w:rsid w:val="000B6767"/>
    <w:rsid w:val="000E5638"/>
    <w:rsid w:val="001046C2"/>
    <w:rsid w:val="00237489"/>
    <w:rsid w:val="00264B1A"/>
    <w:rsid w:val="00267615"/>
    <w:rsid w:val="002F6E12"/>
    <w:rsid w:val="003200DA"/>
    <w:rsid w:val="003710D6"/>
    <w:rsid w:val="00373ED2"/>
    <w:rsid w:val="003766D4"/>
    <w:rsid w:val="00381588"/>
    <w:rsid w:val="003C04E5"/>
    <w:rsid w:val="003F7794"/>
    <w:rsid w:val="004316B3"/>
    <w:rsid w:val="004542EC"/>
    <w:rsid w:val="004C11DC"/>
    <w:rsid w:val="004D4600"/>
    <w:rsid w:val="00523C4E"/>
    <w:rsid w:val="00585CA8"/>
    <w:rsid w:val="005A3C4C"/>
    <w:rsid w:val="005A7A5C"/>
    <w:rsid w:val="0061722D"/>
    <w:rsid w:val="0063755A"/>
    <w:rsid w:val="00694511"/>
    <w:rsid w:val="006B3719"/>
    <w:rsid w:val="006E0FCE"/>
    <w:rsid w:val="0077353B"/>
    <w:rsid w:val="0078033B"/>
    <w:rsid w:val="007B1BD7"/>
    <w:rsid w:val="008747E5"/>
    <w:rsid w:val="0091159B"/>
    <w:rsid w:val="00932D90"/>
    <w:rsid w:val="00992085"/>
    <w:rsid w:val="009B1B65"/>
    <w:rsid w:val="009E04BE"/>
    <w:rsid w:val="00A447BA"/>
    <w:rsid w:val="00A44D6C"/>
    <w:rsid w:val="00A82A15"/>
    <w:rsid w:val="00AC66FE"/>
    <w:rsid w:val="00B05ECB"/>
    <w:rsid w:val="00B917BE"/>
    <w:rsid w:val="00D5486E"/>
    <w:rsid w:val="00D97C6E"/>
    <w:rsid w:val="00DB1CC6"/>
    <w:rsid w:val="00DC1991"/>
    <w:rsid w:val="00DC2DB0"/>
    <w:rsid w:val="00E0262D"/>
    <w:rsid w:val="00E8055E"/>
    <w:rsid w:val="00E93079"/>
    <w:rsid w:val="00F6047C"/>
    <w:rsid w:val="00F943F3"/>
    <w:rsid w:val="00FF0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  <v:textbox inset="0,0,0,0"/>
    </o:shapedefaults>
    <o:shapelayout v:ext="edit">
      <o:idmap v:ext="edit" data="1"/>
      <o:rules v:ext="edit">
        <o:r id="V:Rule1" type="callout" idref="#_x0000_s104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1BD7"/>
    <w:rPr>
      <w:sz w:val="24"/>
    </w:rPr>
  </w:style>
  <w:style w:type="paragraph" w:styleId="Titre1">
    <w:name w:val="heading 1"/>
    <w:basedOn w:val="Normal"/>
    <w:next w:val="Normal"/>
    <w:qFormat/>
    <w:rsid w:val="007B1BD7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7B1BD7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7B1BD7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7B1BD7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7B1BD7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7B1BD7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7B1BD7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7B1BD7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7B1BD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7B1BD7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7B1BD7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7B1BD7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7B1BD7"/>
    <w:rPr>
      <w:i/>
      <w:color w:val="FF0000"/>
      <w:u w:val="single"/>
    </w:rPr>
  </w:style>
  <w:style w:type="paragraph" w:styleId="En-tte">
    <w:name w:val="header"/>
    <w:basedOn w:val="Normal"/>
    <w:rsid w:val="007B1BD7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7B1BD7"/>
    <w:rPr>
      <w:i/>
      <w:u w:val="single"/>
    </w:rPr>
  </w:style>
  <w:style w:type="paragraph" w:customStyle="1" w:styleId="Exercice">
    <w:name w:val="Exercice"/>
    <w:basedOn w:val="Normal"/>
    <w:rsid w:val="007B1BD7"/>
    <w:rPr>
      <w:color w:val="0000FF"/>
      <w:u w:val="single"/>
    </w:rPr>
  </w:style>
  <w:style w:type="paragraph" w:customStyle="1" w:styleId="Priode">
    <w:name w:val="Période"/>
    <w:basedOn w:val="Normal"/>
    <w:rsid w:val="007B1BD7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7B1BD7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7B1BD7"/>
    <w:pPr>
      <w:ind w:left="284"/>
    </w:pPr>
  </w:style>
  <w:style w:type="character" w:customStyle="1" w:styleId="Mthode">
    <w:name w:val="Méthode"/>
    <w:rsid w:val="007B1BD7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7B1BD7"/>
  </w:style>
  <w:style w:type="character" w:customStyle="1" w:styleId="Proprit">
    <w:name w:val="Propriété"/>
    <w:basedOn w:val="Policepardfaut"/>
    <w:rsid w:val="007B1BD7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7B1BD7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7B1BD7"/>
    <w:rPr>
      <w:rFonts w:ascii="Arial" w:hAnsi="Arial" w:cs="Arial"/>
      <w:sz w:val="20"/>
    </w:rPr>
  </w:style>
  <w:style w:type="paragraph" w:styleId="AdresseHTML">
    <w:name w:val="HTML Address"/>
    <w:basedOn w:val="Normal"/>
    <w:rsid w:val="007B1BD7"/>
    <w:rPr>
      <w:i/>
      <w:iCs/>
    </w:rPr>
  </w:style>
  <w:style w:type="paragraph" w:styleId="Commentaire">
    <w:name w:val="annotation text"/>
    <w:basedOn w:val="Normal"/>
    <w:semiHidden/>
    <w:rsid w:val="007B1BD7"/>
    <w:rPr>
      <w:sz w:val="20"/>
    </w:rPr>
  </w:style>
  <w:style w:type="paragraph" w:styleId="Corpsdetexte">
    <w:name w:val="Body Text"/>
    <w:basedOn w:val="Normal"/>
    <w:rsid w:val="007B1BD7"/>
    <w:pPr>
      <w:spacing w:after="120"/>
    </w:pPr>
  </w:style>
  <w:style w:type="paragraph" w:styleId="Corpsdetexte2">
    <w:name w:val="Body Text 2"/>
    <w:basedOn w:val="Normal"/>
    <w:rsid w:val="007B1BD7"/>
    <w:pPr>
      <w:spacing w:after="120" w:line="480" w:lineRule="auto"/>
    </w:pPr>
  </w:style>
  <w:style w:type="paragraph" w:styleId="Corpsdetexte3">
    <w:name w:val="Body Text 3"/>
    <w:basedOn w:val="Normal"/>
    <w:rsid w:val="007B1BD7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7B1BD7"/>
  </w:style>
  <w:style w:type="paragraph" w:styleId="En-ttedemessage">
    <w:name w:val="Message Header"/>
    <w:basedOn w:val="Normal"/>
    <w:rsid w:val="007B1BD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7B1BD7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7B1BD7"/>
    <w:pPr>
      <w:ind w:left="4252"/>
    </w:pPr>
  </w:style>
  <w:style w:type="paragraph" w:styleId="Index1">
    <w:name w:val="index 1"/>
    <w:basedOn w:val="Normal"/>
    <w:next w:val="Normal"/>
    <w:autoRedefine/>
    <w:semiHidden/>
    <w:rsid w:val="007B1BD7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7B1BD7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7B1BD7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7B1BD7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7B1BD7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7B1BD7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7B1BD7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7B1BD7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7B1BD7"/>
    <w:pPr>
      <w:ind w:left="2160" w:hanging="240"/>
    </w:pPr>
  </w:style>
  <w:style w:type="paragraph" w:styleId="Lgende">
    <w:name w:val="caption"/>
    <w:basedOn w:val="Normal"/>
    <w:next w:val="Normal"/>
    <w:qFormat/>
    <w:rsid w:val="007B1BD7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7B1BD7"/>
    <w:pPr>
      <w:ind w:left="283" w:hanging="283"/>
    </w:pPr>
  </w:style>
  <w:style w:type="paragraph" w:styleId="Liste2">
    <w:name w:val="List 2"/>
    <w:basedOn w:val="Normal"/>
    <w:rsid w:val="007B1BD7"/>
    <w:pPr>
      <w:ind w:left="566" w:hanging="283"/>
    </w:pPr>
  </w:style>
  <w:style w:type="paragraph" w:styleId="Liste3">
    <w:name w:val="List 3"/>
    <w:basedOn w:val="Normal"/>
    <w:rsid w:val="007B1BD7"/>
    <w:pPr>
      <w:ind w:left="849" w:hanging="283"/>
    </w:pPr>
  </w:style>
  <w:style w:type="paragraph" w:styleId="Liste4">
    <w:name w:val="List 4"/>
    <w:basedOn w:val="Normal"/>
    <w:rsid w:val="007B1BD7"/>
    <w:pPr>
      <w:ind w:left="1132" w:hanging="283"/>
    </w:pPr>
  </w:style>
  <w:style w:type="paragraph" w:styleId="Liste5">
    <w:name w:val="List 5"/>
    <w:basedOn w:val="Normal"/>
    <w:rsid w:val="007B1BD7"/>
    <w:pPr>
      <w:ind w:left="1415" w:hanging="283"/>
    </w:pPr>
  </w:style>
  <w:style w:type="paragraph" w:styleId="Listenumros">
    <w:name w:val="List Number"/>
    <w:basedOn w:val="Normal"/>
    <w:rsid w:val="007B1BD7"/>
    <w:pPr>
      <w:numPr>
        <w:numId w:val="7"/>
      </w:numPr>
    </w:pPr>
  </w:style>
  <w:style w:type="paragraph" w:styleId="Listenumros2">
    <w:name w:val="List Number 2"/>
    <w:basedOn w:val="Normal"/>
    <w:rsid w:val="007B1BD7"/>
    <w:pPr>
      <w:numPr>
        <w:numId w:val="8"/>
      </w:numPr>
    </w:pPr>
  </w:style>
  <w:style w:type="paragraph" w:styleId="Listenumros3">
    <w:name w:val="List Number 3"/>
    <w:basedOn w:val="Normal"/>
    <w:rsid w:val="007B1BD7"/>
    <w:pPr>
      <w:numPr>
        <w:numId w:val="9"/>
      </w:numPr>
    </w:pPr>
  </w:style>
  <w:style w:type="paragraph" w:styleId="Listenumros4">
    <w:name w:val="List Number 4"/>
    <w:basedOn w:val="Normal"/>
    <w:rsid w:val="007B1BD7"/>
    <w:pPr>
      <w:numPr>
        <w:numId w:val="10"/>
      </w:numPr>
    </w:pPr>
  </w:style>
  <w:style w:type="paragraph" w:styleId="Listenumros5">
    <w:name w:val="List Number 5"/>
    <w:basedOn w:val="Normal"/>
    <w:rsid w:val="007B1BD7"/>
    <w:pPr>
      <w:numPr>
        <w:numId w:val="11"/>
      </w:numPr>
    </w:pPr>
  </w:style>
  <w:style w:type="paragraph" w:styleId="Listepuces">
    <w:name w:val="List Bullet"/>
    <w:basedOn w:val="Normal"/>
    <w:autoRedefine/>
    <w:rsid w:val="007B1BD7"/>
    <w:pPr>
      <w:numPr>
        <w:numId w:val="12"/>
      </w:numPr>
    </w:pPr>
  </w:style>
  <w:style w:type="paragraph" w:styleId="Listepuces2">
    <w:name w:val="List Bullet 2"/>
    <w:basedOn w:val="Normal"/>
    <w:autoRedefine/>
    <w:rsid w:val="007B1BD7"/>
    <w:pPr>
      <w:numPr>
        <w:numId w:val="13"/>
      </w:numPr>
    </w:pPr>
  </w:style>
  <w:style w:type="paragraph" w:styleId="Listepuces3">
    <w:name w:val="List Bullet 3"/>
    <w:basedOn w:val="Normal"/>
    <w:autoRedefine/>
    <w:rsid w:val="007B1BD7"/>
    <w:pPr>
      <w:numPr>
        <w:numId w:val="14"/>
      </w:numPr>
    </w:pPr>
  </w:style>
  <w:style w:type="paragraph" w:styleId="Listepuces4">
    <w:name w:val="List Bullet 4"/>
    <w:basedOn w:val="Normal"/>
    <w:autoRedefine/>
    <w:rsid w:val="007B1BD7"/>
    <w:pPr>
      <w:numPr>
        <w:numId w:val="15"/>
      </w:numPr>
    </w:pPr>
  </w:style>
  <w:style w:type="paragraph" w:styleId="Listepuces5">
    <w:name w:val="List Bullet 5"/>
    <w:basedOn w:val="Normal"/>
    <w:autoRedefine/>
    <w:rsid w:val="007B1BD7"/>
    <w:pPr>
      <w:numPr>
        <w:numId w:val="16"/>
      </w:numPr>
    </w:pPr>
  </w:style>
  <w:style w:type="paragraph" w:styleId="Listecontinue">
    <w:name w:val="List Continue"/>
    <w:basedOn w:val="Normal"/>
    <w:rsid w:val="007B1BD7"/>
    <w:pPr>
      <w:spacing w:after="120"/>
      <w:ind w:left="283"/>
    </w:pPr>
  </w:style>
  <w:style w:type="paragraph" w:styleId="Listecontinue2">
    <w:name w:val="List Continue 2"/>
    <w:basedOn w:val="Normal"/>
    <w:rsid w:val="007B1BD7"/>
    <w:pPr>
      <w:spacing w:after="120"/>
      <w:ind w:left="566"/>
    </w:pPr>
  </w:style>
  <w:style w:type="paragraph" w:styleId="Listecontinue3">
    <w:name w:val="List Continue 3"/>
    <w:basedOn w:val="Normal"/>
    <w:rsid w:val="007B1BD7"/>
    <w:pPr>
      <w:spacing w:after="120"/>
      <w:ind w:left="849"/>
    </w:pPr>
  </w:style>
  <w:style w:type="paragraph" w:styleId="Listecontinue4">
    <w:name w:val="List Continue 4"/>
    <w:basedOn w:val="Normal"/>
    <w:rsid w:val="007B1BD7"/>
    <w:pPr>
      <w:spacing w:after="120"/>
      <w:ind w:left="1132"/>
    </w:pPr>
  </w:style>
  <w:style w:type="paragraph" w:styleId="Listecontinue5">
    <w:name w:val="List Continue 5"/>
    <w:basedOn w:val="Normal"/>
    <w:rsid w:val="007B1BD7"/>
    <w:pPr>
      <w:spacing w:after="120"/>
      <w:ind w:left="1415"/>
    </w:pPr>
  </w:style>
  <w:style w:type="paragraph" w:styleId="NormalWeb">
    <w:name w:val="Normal (Web)"/>
    <w:basedOn w:val="Normal"/>
    <w:rsid w:val="007B1BD7"/>
    <w:rPr>
      <w:szCs w:val="24"/>
    </w:rPr>
  </w:style>
  <w:style w:type="paragraph" w:styleId="Normalcentr">
    <w:name w:val="Block Text"/>
    <w:basedOn w:val="Normal"/>
    <w:rsid w:val="007B1BD7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7B1BD7"/>
    <w:rPr>
      <w:sz w:val="20"/>
    </w:rPr>
  </w:style>
  <w:style w:type="paragraph" w:styleId="Notedefin">
    <w:name w:val="endnote text"/>
    <w:basedOn w:val="Normal"/>
    <w:semiHidden/>
    <w:rsid w:val="007B1BD7"/>
    <w:rPr>
      <w:sz w:val="20"/>
    </w:rPr>
  </w:style>
  <w:style w:type="paragraph" w:styleId="PrformatHTML">
    <w:name w:val="HTML Preformatted"/>
    <w:basedOn w:val="Normal"/>
    <w:rsid w:val="007B1BD7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7B1BD7"/>
    <w:pPr>
      <w:ind w:firstLine="210"/>
    </w:pPr>
  </w:style>
  <w:style w:type="paragraph" w:styleId="Retraitcorpsdetexte2">
    <w:name w:val="Body Text Indent 2"/>
    <w:basedOn w:val="Normal"/>
    <w:rsid w:val="007B1BD7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7B1BD7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7B1BD7"/>
    <w:pPr>
      <w:spacing w:after="120"/>
      <w:ind w:left="283" w:firstLine="210"/>
    </w:pPr>
  </w:style>
  <w:style w:type="paragraph" w:styleId="Retraitnormal">
    <w:name w:val="Normal Indent"/>
    <w:basedOn w:val="Normal"/>
    <w:rsid w:val="007B1BD7"/>
    <w:pPr>
      <w:ind w:left="708"/>
    </w:pPr>
  </w:style>
  <w:style w:type="paragraph" w:styleId="Salutations">
    <w:name w:val="Salutation"/>
    <w:basedOn w:val="Normal"/>
    <w:next w:val="Normal"/>
    <w:rsid w:val="007B1BD7"/>
  </w:style>
  <w:style w:type="paragraph" w:styleId="Signature">
    <w:name w:val="Signature"/>
    <w:basedOn w:val="Normal"/>
    <w:rsid w:val="007B1BD7"/>
    <w:pPr>
      <w:ind w:left="4252"/>
    </w:pPr>
  </w:style>
  <w:style w:type="paragraph" w:styleId="Signaturelectronique">
    <w:name w:val="E-mail Signature"/>
    <w:basedOn w:val="Normal"/>
    <w:rsid w:val="007B1BD7"/>
  </w:style>
  <w:style w:type="paragraph" w:styleId="Sous-titre">
    <w:name w:val="Subtitle"/>
    <w:basedOn w:val="Normal"/>
    <w:qFormat/>
    <w:rsid w:val="007B1BD7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7B1BD7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7B1BD7"/>
    <w:pPr>
      <w:ind w:left="240" w:hanging="240"/>
    </w:pPr>
  </w:style>
  <w:style w:type="paragraph" w:styleId="Textebrut">
    <w:name w:val="Plain Text"/>
    <w:basedOn w:val="Normal"/>
    <w:rsid w:val="007B1BD7"/>
    <w:rPr>
      <w:rFonts w:ascii="Courier New" w:hAnsi="Courier New" w:cs="Courier New"/>
      <w:sz w:val="20"/>
    </w:rPr>
  </w:style>
  <w:style w:type="paragraph" w:styleId="Textedemacro">
    <w:name w:val="macro"/>
    <w:semiHidden/>
    <w:rsid w:val="007B1BD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7B1BD7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7B1BD7"/>
  </w:style>
  <w:style w:type="paragraph" w:styleId="Titreindex">
    <w:name w:val="index heading"/>
    <w:basedOn w:val="Normal"/>
    <w:next w:val="Index1"/>
    <w:semiHidden/>
    <w:rsid w:val="007B1BD7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7B1BD7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7B1BD7"/>
  </w:style>
  <w:style w:type="paragraph" w:styleId="TM2">
    <w:name w:val="toc 2"/>
    <w:basedOn w:val="Normal"/>
    <w:next w:val="Normal"/>
    <w:autoRedefine/>
    <w:semiHidden/>
    <w:rsid w:val="007B1BD7"/>
    <w:pPr>
      <w:ind w:left="240"/>
    </w:pPr>
  </w:style>
  <w:style w:type="paragraph" w:styleId="TM3">
    <w:name w:val="toc 3"/>
    <w:basedOn w:val="Normal"/>
    <w:next w:val="Normal"/>
    <w:autoRedefine/>
    <w:semiHidden/>
    <w:rsid w:val="007B1BD7"/>
    <w:pPr>
      <w:ind w:left="480"/>
    </w:pPr>
  </w:style>
  <w:style w:type="paragraph" w:styleId="TM4">
    <w:name w:val="toc 4"/>
    <w:basedOn w:val="Normal"/>
    <w:next w:val="Normal"/>
    <w:autoRedefine/>
    <w:semiHidden/>
    <w:rsid w:val="007B1BD7"/>
    <w:pPr>
      <w:ind w:left="720"/>
    </w:pPr>
  </w:style>
  <w:style w:type="paragraph" w:styleId="TM5">
    <w:name w:val="toc 5"/>
    <w:basedOn w:val="Normal"/>
    <w:next w:val="Normal"/>
    <w:autoRedefine/>
    <w:semiHidden/>
    <w:rsid w:val="007B1BD7"/>
    <w:pPr>
      <w:ind w:left="960"/>
    </w:pPr>
  </w:style>
  <w:style w:type="paragraph" w:styleId="TM6">
    <w:name w:val="toc 6"/>
    <w:basedOn w:val="Normal"/>
    <w:next w:val="Normal"/>
    <w:autoRedefine/>
    <w:semiHidden/>
    <w:rsid w:val="007B1BD7"/>
    <w:pPr>
      <w:ind w:left="1200"/>
    </w:pPr>
  </w:style>
  <w:style w:type="paragraph" w:styleId="TM7">
    <w:name w:val="toc 7"/>
    <w:basedOn w:val="Normal"/>
    <w:next w:val="Normal"/>
    <w:autoRedefine/>
    <w:semiHidden/>
    <w:rsid w:val="007B1BD7"/>
    <w:pPr>
      <w:ind w:left="1440"/>
    </w:pPr>
  </w:style>
  <w:style w:type="paragraph" w:styleId="TM8">
    <w:name w:val="toc 8"/>
    <w:basedOn w:val="Normal"/>
    <w:next w:val="Normal"/>
    <w:autoRedefine/>
    <w:semiHidden/>
    <w:rsid w:val="007B1BD7"/>
    <w:pPr>
      <w:ind w:left="1680"/>
    </w:pPr>
  </w:style>
  <w:style w:type="paragraph" w:styleId="TM9">
    <w:name w:val="toc 9"/>
    <w:basedOn w:val="Normal"/>
    <w:next w:val="Normal"/>
    <w:autoRedefine/>
    <w:semiHidden/>
    <w:rsid w:val="007B1BD7"/>
    <w:pPr>
      <w:ind w:left="1920"/>
    </w:pPr>
  </w:style>
  <w:style w:type="table" w:styleId="Grilledutableau">
    <w:name w:val="Table Grid"/>
    <w:basedOn w:val="TableauNormal"/>
    <w:rsid w:val="000E5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rsid w:val="00264B1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264B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1</TotalTime>
  <Pages>1</Pages>
  <Words>254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*</dc:creator>
  <cp:keywords/>
  <cp:lastModifiedBy>utilisateur</cp:lastModifiedBy>
  <cp:revision>5</cp:revision>
  <cp:lastPrinted>2011-10-23T17:34:00Z</cp:lastPrinted>
  <dcterms:created xsi:type="dcterms:W3CDTF">2011-09-17T15:48:00Z</dcterms:created>
  <dcterms:modified xsi:type="dcterms:W3CDTF">2013-09-04T07:43:00Z</dcterms:modified>
</cp:coreProperties>
</file>